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834" w:rsidRDefault="00F74E56" w:rsidP="00F74E56">
      <w:pPr>
        <w:ind w:firstLineChars="1300" w:firstLine="2730"/>
      </w:pPr>
      <w:r w:rsidRPr="00F74E56">
        <w:rPr>
          <w:noProof/>
        </w:rPr>
        <w:drawing>
          <wp:inline distT="0" distB="0" distL="0" distR="0">
            <wp:extent cx="1678798" cy="543464"/>
            <wp:effectExtent l="0" t="0" r="0" b="9525"/>
            <wp:docPr id="1" name="图片 1" descr="D:\E\K酷显资料\K酷显资料\P品牌Logo\酷显--透明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\K酷显资料\K酷显资料\P品牌Logo\酷显--透明底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624" cy="54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E56" w:rsidRDefault="00F74E56" w:rsidP="00F74E56"/>
    <w:p w:rsidR="00F74E56" w:rsidRDefault="00F74E56" w:rsidP="003C566C">
      <w:pPr>
        <w:ind w:firstLineChars="250" w:firstLine="600"/>
        <w:rPr>
          <w:rFonts w:ascii="微软雅黑" w:eastAsia="微软雅黑" w:hAnsi="微软雅黑"/>
          <w:color w:val="666666"/>
          <w:sz w:val="24"/>
          <w:szCs w:val="24"/>
          <w:shd w:val="clear" w:color="auto" w:fill="FFFFFF"/>
        </w:rPr>
      </w:pPr>
      <w:r w:rsidRPr="003C566C">
        <w:rPr>
          <w:rFonts w:ascii="微软雅黑" w:eastAsia="微软雅黑" w:hAnsi="微软雅黑" w:hint="eastAsia"/>
          <w:color w:val="000000"/>
          <w:sz w:val="24"/>
          <w:szCs w:val="24"/>
        </w:rPr>
        <w:t>上海酷显新材料科技有限公司（简称“酷显”）</w:t>
      </w:r>
      <w:r w:rsidRPr="003C566C">
        <w:rPr>
          <w:rFonts w:ascii="微软雅黑" w:eastAsia="微软雅黑" w:hAnsi="微软雅黑" w:hint="eastAsia"/>
          <w:color w:val="666666"/>
          <w:sz w:val="24"/>
          <w:szCs w:val="24"/>
          <w:shd w:val="clear" w:color="auto" w:fill="FFFFFF"/>
        </w:rPr>
        <w:t>是领先的视频产品供应商和解决方案服务商，向用</w:t>
      </w:r>
      <w:r w:rsidRPr="003C566C">
        <w:rPr>
          <w:rFonts w:ascii="微软雅黑" w:eastAsia="微软雅黑" w:hAnsi="微软雅黑"/>
          <w:color w:val="666666"/>
          <w:sz w:val="24"/>
          <w:szCs w:val="24"/>
          <w:shd w:val="clear" w:color="auto" w:fill="FFFFFF"/>
        </w:rPr>
        <w:t>户</w:t>
      </w:r>
      <w:r w:rsidRPr="003C566C">
        <w:rPr>
          <w:rFonts w:ascii="微软雅黑" w:eastAsia="微软雅黑" w:hAnsi="微软雅黑" w:hint="eastAsia"/>
          <w:color w:val="666666"/>
          <w:sz w:val="24"/>
          <w:szCs w:val="24"/>
          <w:shd w:val="clear" w:color="auto" w:fill="FFFFFF"/>
        </w:rPr>
        <w:t>提供领先的大屏显示、数字标牌和显示配套等系列化产品。</w:t>
      </w:r>
      <w:r w:rsidRPr="003C566C">
        <w:rPr>
          <w:rFonts w:ascii="微软雅黑" w:eastAsia="微软雅黑" w:hAnsi="微软雅黑" w:hint="eastAsia"/>
          <w:color w:val="000000"/>
          <w:sz w:val="24"/>
          <w:szCs w:val="24"/>
        </w:rPr>
        <w:t>自成立伊始，</w:t>
      </w:r>
      <w:r w:rsidRPr="003C566C">
        <w:rPr>
          <w:rFonts w:ascii="微软雅黑" w:eastAsia="微软雅黑" w:hAnsi="微软雅黑" w:hint="eastAsia"/>
          <w:color w:val="666666"/>
          <w:sz w:val="24"/>
          <w:szCs w:val="24"/>
          <w:shd w:val="clear" w:color="auto" w:fill="FFFFFF"/>
        </w:rPr>
        <w:t>沿承深厚的视频显示技术、结构工艺，坚持资源整合，全面开放合作，以高品质的产品为核心、高素质的服务为导向，不断创新、不断超越，逐步</w:t>
      </w:r>
      <w:r w:rsidRPr="003C566C">
        <w:rPr>
          <w:rFonts w:ascii="微软雅黑" w:eastAsia="微软雅黑" w:hAnsi="微软雅黑"/>
          <w:color w:val="666666"/>
          <w:sz w:val="24"/>
          <w:szCs w:val="24"/>
          <w:shd w:val="clear" w:color="auto" w:fill="FFFFFF"/>
        </w:rPr>
        <w:t>发展为最具竞争力的显示解决方</w:t>
      </w:r>
      <w:r w:rsidRPr="003C566C">
        <w:rPr>
          <w:rFonts w:ascii="微软雅黑" w:eastAsia="微软雅黑" w:hAnsi="微软雅黑" w:hint="eastAsia"/>
          <w:color w:val="666666"/>
          <w:sz w:val="24"/>
          <w:szCs w:val="24"/>
          <w:shd w:val="clear" w:color="auto" w:fill="FFFFFF"/>
        </w:rPr>
        <w:t>案</w:t>
      </w:r>
      <w:r w:rsidRPr="003C566C">
        <w:rPr>
          <w:rFonts w:ascii="微软雅黑" w:eastAsia="微软雅黑" w:hAnsi="微软雅黑"/>
          <w:color w:val="666666"/>
          <w:sz w:val="24"/>
          <w:szCs w:val="24"/>
          <w:shd w:val="clear" w:color="auto" w:fill="FFFFFF"/>
        </w:rPr>
        <w:t>供应商之</w:t>
      </w:r>
      <w:r w:rsidRPr="003C566C">
        <w:rPr>
          <w:rFonts w:ascii="微软雅黑" w:eastAsia="微软雅黑" w:hAnsi="微软雅黑" w:hint="eastAsia"/>
          <w:color w:val="666666"/>
          <w:sz w:val="24"/>
          <w:szCs w:val="24"/>
          <w:shd w:val="clear" w:color="auto" w:fill="FFFFFF"/>
        </w:rPr>
        <w:t>一。</w:t>
      </w:r>
    </w:p>
    <w:p w:rsidR="007E1E37" w:rsidRDefault="007E1E37" w:rsidP="003C566C">
      <w:pPr>
        <w:ind w:firstLineChars="250" w:firstLine="600"/>
        <w:rPr>
          <w:rFonts w:ascii="微软雅黑" w:eastAsia="微软雅黑" w:hAnsi="微软雅黑"/>
          <w:color w:val="666666"/>
          <w:sz w:val="24"/>
          <w:szCs w:val="24"/>
          <w:shd w:val="clear" w:color="auto" w:fill="FFFFFF"/>
        </w:rPr>
      </w:pPr>
    </w:p>
    <w:p w:rsidR="003F36E4" w:rsidRDefault="00A6388C" w:rsidP="003C566C">
      <w:pPr>
        <w:ind w:firstLineChars="250" w:firstLine="600"/>
        <w:rPr>
          <w:rFonts w:ascii="微软雅黑" w:eastAsia="微软雅黑" w:hAnsi="微软雅黑"/>
          <w:color w:val="666666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color w:val="666666"/>
          <w:sz w:val="24"/>
          <w:szCs w:val="24"/>
          <w:shd w:val="clear" w:color="auto" w:fill="FFFFFF"/>
        </w:rPr>
        <w:t>壁</w:t>
      </w:r>
      <w:r>
        <w:rPr>
          <w:rFonts w:ascii="微软雅黑" w:eastAsia="微软雅黑" w:hAnsi="微软雅黑"/>
          <w:color w:val="666666"/>
          <w:sz w:val="24"/>
          <w:szCs w:val="24"/>
          <w:shd w:val="clear" w:color="auto" w:fill="FFFFFF"/>
        </w:rPr>
        <w:t>挂广告机</w:t>
      </w:r>
      <w:r>
        <w:rPr>
          <w:rFonts w:ascii="微软雅黑" w:eastAsia="微软雅黑" w:hAnsi="微软雅黑" w:hint="eastAsia"/>
          <w:color w:val="666666"/>
          <w:sz w:val="24"/>
          <w:szCs w:val="24"/>
          <w:shd w:val="clear" w:color="auto" w:fill="FFFFFF"/>
        </w:rPr>
        <w:t>/信</w:t>
      </w:r>
      <w:r>
        <w:rPr>
          <w:rFonts w:ascii="微软雅黑" w:eastAsia="微软雅黑" w:hAnsi="微软雅黑"/>
          <w:color w:val="666666"/>
          <w:sz w:val="24"/>
          <w:szCs w:val="24"/>
          <w:shd w:val="clear" w:color="auto" w:fill="FFFFFF"/>
        </w:rPr>
        <w:t>息发布</w:t>
      </w:r>
    </w:p>
    <w:p w:rsidR="003C566C" w:rsidRDefault="003F36E4" w:rsidP="003C566C">
      <w:pPr>
        <w:ind w:firstLineChars="250" w:firstLine="525"/>
        <w:rPr>
          <w:rFonts w:ascii="微软雅黑" w:eastAsia="微软雅黑" w:hAnsi="微软雅黑"/>
          <w:color w:val="666666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3547F031" wp14:editId="70309BFC">
            <wp:extent cx="1872574" cy="20002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1621" cy="2020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6E4" w:rsidRDefault="00A6388C" w:rsidP="003F36E4">
      <w:pPr>
        <w:ind w:firstLineChars="250" w:firstLine="600"/>
        <w:rPr>
          <w:rFonts w:ascii="微软雅黑" w:eastAsia="微软雅黑" w:hAnsi="微软雅黑"/>
          <w:noProof/>
          <w:color w:val="666666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color w:val="666666"/>
          <w:sz w:val="24"/>
          <w:szCs w:val="24"/>
          <w:shd w:val="clear" w:color="auto" w:fill="FFFFFF"/>
        </w:rPr>
        <w:t>卧式</w:t>
      </w:r>
      <w:r>
        <w:rPr>
          <w:rFonts w:ascii="微软雅黑" w:eastAsia="微软雅黑" w:hAnsi="微软雅黑"/>
          <w:color w:val="666666"/>
          <w:sz w:val="24"/>
          <w:szCs w:val="24"/>
          <w:shd w:val="clear" w:color="auto" w:fill="FFFFFF"/>
        </w:rPr>
        <w:t>广告机</w:t>
      </w:r>
      <w:r>
        <w:rPr>
          <w:rFonts w:ascii="微软雅黑" w:eastAsia="微软雅黑" w:hAnsi="微软雅黑" w:hint="eastAsia"/>
          <w:color w:val="666666"/>
          <w:sz w:val="24"/>
          <w:szCs w:val="24"/>
          <w:shd w:val="clear" w:color="auto" w:fill="FFFFFF"/>
        </w:rPr>
        <w:t>/信</w:t>
      </w:r>
      <w:r>
        <w:rPr>
          <w:rFonts w:ascii="微软雅黑" w:eastAsia="微软雅黑" w:hAnsi="微软雅黑"/>
          <w:color w:val="666666"/>
          <w:sz w:val="24"/>
          <w:szCs w:val="24"/>
          <w:shd w:val="clear" w:color="auto" w:fill="FFFFFF"/>
        </w:rPr>
        <w:t>息发布</w:t>
      </w:r>
      <w:r w:rsidR="007E1E37">
        <w:rPr>
          <w:rFonts w:ascii="微软雅黑" w:eastAsia="微软雅黑" w:hAnsi="微软雅黑" w:hint="eastAsia"/>
          <w:color w:val="666666"/>
          <w:sz w:val="24"/>
          <w:szCs w:val="24"/>
          <w:shd w:val="clear" w:color="auto" w:fill="FFFFFF"/>
        </w:rPr>
        <w:t xml:space="preserve">               </w:t>
      </w:r>
      <w:r w:rsidR="003F36E4">
        <w:rPr>
          <w:rFonts w:ascii="微软雅黑" w:eastAsia="微软雅黑" w:hAnsi="微软雅黑"/>
          <w:color w:val="666666"/>
          <w:sz w:val="24"/>
          <w:szCs w:val="24"/>
          <w:shd w:val="clear" w:color="auto" w:fill="FFFFFF"/>
        </w:rPr>
        <w:t xml:space="preserve">  </w:t>
      </w:r>
      <w:r w:rsidR="007E1E37">
        <w:rPr>
          <w:rFonts w:ascii="微软雅黑" w:eastAsia="微软雅黑" w:hAnsi="微软雅黑" w:hint="eastAsia"/>
          <w:color w:val="666666"/>
          <w:sz w:val="24"/>
          <w:szCs w:val="24"/>
          <w:shd w:val="clear" w:color="auto" w:fill="FFFFFF"/>
        </w:rPr>
        <w:t xml:space="preserve"> </w:t>
      </w:r>
      <w:r w:rsidR="003F36E4">
        <w:rPr>
          <w:rFonts w:ascii="微软雅黑" w:eastAsia="微软雅黑" w:hAnsi="微软雅黑"/>
          <w:color w:val="666666"/>
          <w:sz w:val="24"/>
          <w:szCs w:val="24"/>
          <w:shd w:val="clear" w:color="auto" w:fill="FFFFFF"/>
        </w:rPr>
        <w:t xml:space="preserve">               </w:t>
      </w:r>
      <w:r w:rsidR="007E1E37">
        <w:rPr>
          <w:rFonts w:ascii="微软雅黑" w:eastAsia="微软雅黑" w:hAnsi="微软雅黑" w:hint="eastAsia"/>
          <w:color w:val="666666"/>
          <w:sz w:val="24"/>
          <w:szCs w:val="24"/>
          <w:shd w:val="clear" w:color="auto" w:fill="FFFFFF"/>
        </w:rPr>
        <w:t>立式</w:t>
      </w:r>
      <w:r w:rsidR="007E1E37">
        <w:rPr>
          <w:rFonts w:ascii="微软雅黑" w:eastAsia="微软雅黑" w:hAnsi="微软雅黑"/>
          <w:color w:val="666666"/>
          <w:sz w:val="24"/>
          <w:szCs w:val="24"/>
          <w:shd w:val="clear" w:color="auto" w:fill="FFFFFF"/>
        </w:rPr>
        <w:t>广告机</w:t>
      </w:r>
      <w:r w:rsidR="007E1E37">
        <w:rPr>
          <w:rFonts w:ascii="微软雅黑" w:eastAsia="微软雅黑" w:hAnsi="微软雅黑" w:hint="eastAsia"/>
          <w:color w:val="666666"/>
          <w:sz w:val="24"/>
          <w:szCs w:val="24"/>
          <w:shd w:val="clear" w:color="auto" w:fill="FFFFFF"/>
        </w:rPr>
        <w:t>/信</w:t>
      </w:r>
      <w:r w:rsidR="007E1E37">
        <w:rPr>
          <w:rFonts w:ascii="微软雅黑" w:eastAsia="微软雅黑" w:hAnsi="微软雅黑"/>
          <w:color w:val="666666"/>
          <w:sz w:val="24"/>
          <w:szCs w:val="24"/>
          <w:shd w:val="clear" w:color="auto" w:fill="FFFFFF"/>
        </w:rPr>
        <w:t>息发布</w:t>
      </w:r>
      <w:r w:rsidR="007E1E37">
        <w:rPr>
          <w:rFonts w:ascii="微软雅黑" w:eastAsia="微软雅黑" w:hAnsi="微软雅黑"/>
          <w:noProof/>
          <w:color w:val="666666"/>
          <w:sz w:val="24"/>
          <w:szCs w:val="24"/>
          <w:shd w:val="clear" w:color="auto" w:fill="FFFFFF"/>
        </w:rPr>
        <w:t xml:space="preserve"> </w:t>
      </w:r>
    </w:p>
    <w:p w:rsidR="00A6388C" w:rsidRDefault="007E1E37" w:rsidP="003F36E4">
      <w:pPr>
        <w:ind w:firstLineChars="250" w:firstLine="600"/>
        <w:rPr>
          <w:rFonts w:ascii="微软雅黑" w:eastAsia="微软雅黑" w:hAnsi="微软雅黑"/>
          <w:noProof/>
          <w:color w:val="666666"/>
          <w:sz w:val="24"/>
          <w:szCs w:val="24"/>
          <w:shd w:val="clear" w:color="auto" w:fill="FFFFFF"/>
        </w:rPr>
      </w:pPr>
      <w:r>
        <w:rPr>
          <w:rFonts w:ascii="微软雅黑" w:eastAsia="微软雅黑" w:hAnsi="微软雅黑"/>
          <w:noProof/>
          <w:color w:val="666666"/>
          <w:sz w:val="24"/>
          <w:szCs w:val="24"/>
          <w:shd w:val="clear" w:color="auto" w:fill="FFFFFF"/>
        </w:rPr>
        <w:t xml:space="preserve"> </w:t>
      </w:r>
      <w:r w:rsidR="003F36E4">
        <w:rPr>
          <w:noProof/>
        </w:rPr>
        <w:drawing>
          <wp:inline distT="0" distB="0" distL="0" distR="0" wp14:anchorId="110F9B3C" wp14:editId="48DA709C">
            <wp:extent cx="1828800" cy="2129246"/>
            <wp:effectExtent l="0" t="0" r="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3391" cy="213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388C">
        <w:rPr>
          <w:rFonts w:ascii="微软雅黑" w:eastAsia="微软雅黑" w:hAnsi="微软雅黑"/>
          <w:noProof/>
          <w:color w:val="666666"/>
          <w:sz w:val="24"/>
          <w:szCs w:val="24"/>
          <w:shd w:val="clear" w:color="auto" w:fill="FFFFFF"/>
        </w:rPr>
        <w:t xml:space="preserve"> </w:t>
      </w:r>
      <w:r w:rsidR="003F36E4">
        <w:rPr>
          <w:rFonts w:ascii="微软雅黑" w:eastAsia="微软雅黑" w:hAnsi="微软雅黑"/>
          <w:noProof/>
          <w:color w:val="666666"/>
          <w:sz w:val="24"/>
          <w:szCs w:val="24"/>
          <w:shd w:val="clear" w:color="auto" w:fill="FFFFFF"/>
        </w:rPr>
        <w:t xml:space="preserve">                              </w:t>
      </w:r>
      <w:r w:rsidR="003F36E4">
        <w:rPr>
          <w:noProof/>
        </w:rPr>
        <w:drawing>
          <wp:inline distT="0" distB="0" distL="0" distR="0" wp14:anchorId="40A3D58B" wp14:editId="13A043DA">
            <wp:extent cx="1333500" cy="3135809"/>
            <wp:effectExtent l="0" t="0" r="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44340" cy="316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6E4" w:rsidRDefault="003F36E4" w:rsidP="003F36E4">
      <w:pPr>
        <w:ind w:firstLineChars="250" w:firstLine="600"/>
        <w:rPr>
          <w:rFonts w:ascii="微软雅黑" w:eastAsia="微软雅黑" w:hAnsi="微软雅黑"/>
          <w:color w:val="666666"/>
          <w:sz w:val="24"/>
          <w:szCs w:val="24"/>
          <w:shd w:val="clear" w:color="auto" w:fill="FFFFFF"/>
        </w:rPr>
      </w:pPr>
    </w:p>
    <w:p w:rsidR="007E1E37" w:rsidRDefault="007E1E37" w:rsidP="00A6388C">
      <w:pPr>
        <w:ind w:firstLineChars="250" w:firstLine="600"/>
        <w:rPr>
          <w:rFonts w:ascii="微软雅黑" w:eastAsia="微软雅黑" w:hAnsi="微软雅黑"/>
          <w:color w:val="666666"/>
          <w:sz w:val="24"/>
          <w:szCs w:val="24"/>
          <w:shd w:val="clear" w:color="auto" w:fill="FFFFFF"/>
        </w:rPr>
      </w:pPr>
    </w:p>
    <w:p w:rsidR="003C566C" w:rsidRPr="007E1E37" w:rsidRDefault="007E1E37" w:rsidP="007E1E37">
      <w:pPr>
        <w:jc w:val="center"/>
        <w:rPr>
          <w:sz w:val="44"/>
        </w:rPr>
      </w:pPr>
      <w:r w:rsidRPr="007E1E37">
        <w:rPr>
          <w:rFonts w:hint="eastAsia"/>
          <w:sz w:val="44"/>
        </w:rPr>
        <w:lastRenderedPageBreak/>
        <w:t>参</w:t>
      </w:r>
      <w:r w:rsidRPr="007E1E37">
        <w:rPr>
          <w:sz w:val="44"/>
        </w:rPr>
        <w:t>数</w:t>
      </w:r>
    </w:p>
    <w:tbl>
      <w:tblPr>
        <w:tblW w:w="1046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540"/>
        <w:gridCol w:w="2440"/>
        <w:gridCol w:w="3240"/>
      </w:tblGrid>
      <w:tr w:rsidR="003F36E4" w:rsidRPr="003F36E4" w:rsidTr="003F36E4">
        <w:trPr>
          <w:trHeight w:val="54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F36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液晶参数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显 示 屏及品牌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32寸LED(LG)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22"/>
              </w:rPr>
              <w:t>43寸LED(LG)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kern w:val="0"/>
                <w:sz w:val="22"/>
              </w:rPr>
            </w:pPr>
            <w:r w:rsidRPr="003F36E4">
              <w:rPr>
                <w:rFonts w:ascii="新宋体" w:eastAsia="新宋体" w:hAnsi="新宋体" w:cs="宋体" w:hint="eastAsia"/>
                <w:kern w:val="0"/>
                <w:sz w:val="22"/>
              </w:rPr>
              <w:t>55寸LED(LG)</w:t>
            </w:r>
          </w:p>
        </w:tc>
      </w:tr>
      <w:tr w:rsidR="003F36E4" w:rsidRPr="003F36E4" w:rsidTr="003F36E4">
        <w:trPr>
          <w:trHeight w:val="2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显示比例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16:09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16:09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16:09</w:t>
            </w:r>
          </w:p>
        </w:tc>
      </w:tr>
      <w:tr w:rsidR="003F36E4" w:rsidRPr="003F36E4" w:rsidTr="003F36E4">
        <w:trPr>
          <w:trHeight w:val="2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显示区域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697*392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930.25x523.01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1209*680</w:t>
            </w:r>
          </w:p>
        </w:tc>
      </w:tr>
      <w:tr w:rsidR="003F36E4" w:rsidRPr="003F36E4" w:rsidTr="003F36E4">
        <w:trPr>
          <w:trHeight w:val="2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分 辨 率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1920*1080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1920*1080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1920*1080</w:t>
            </w:r>
          </w:p>
        </w:tc>
      </w:tr>
      <w:tr w:rsidR="003F36E4" w:rsidRPr="003F36E4" w:rsidTr="003F36E4">
        <w:trPr>
          <w:trHeight w:val="2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点    距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 xml:space="preserve">0.1815×0.5415 mm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 xml:space="preserve">0.1815×0.5415 mm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 xml:space="preserve">0.210×0.630 mm </w:t>
            </w:r>
          </w:p>
        </w:tc>
      </w:tr>
      <w:tr w:rsidR="003F36E4" w:rsidRPr="003F36E4" w:rsidTr="003F36E4">
        <w:trPr>
          <w:trHeight w:val="2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水平频率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 xml:space="preserve">30 － 80KHZ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 xml:space="preserve">30 － 80KHZ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 xml:space="preserve">30 － 80KHZ </w:t>
            </w:r>
          </w:p>
        </w:tc>
      </w:tr>
      <w:tr w:rsidR="003F36E4" w:rsidRPr="003F36E4" w:rsidTr="003F36E4">
        <w:trPr>
          <w:trHeight w:val="2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垂直频率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 xml:space="preserve">60/75HZ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 xml:space="preserve">60/75HZ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 xml:space="preserve">60/75HZ </w:t>
            </w:r>
          </w:p>
        </w:tc>
      </w:tr>
      <w:tr w:rsidR="003F36E4" w:rsidRPr="003F36E4" w:rsidTr="003F36E4">
        <w:trPr>
          <w:trHeight w:val="2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颜 色 数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16.77万真色彩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16.77万真色彩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16.77万真色彩</w:t>
            </w:r>
          </w:p>
        </w:tc>
      </w:tr>
      <w:tr w:rsidR="003F36E4" w:rsidRPr="003F36E4" w:rsidTr="003F36E4">
        <w:trPr>
          <w:trHeight w:val="2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灯管寿命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50000 小时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50000 小时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50000 小时</w:t>
            </w:r>
          </w:p>
        </w:tc>
      </w:tr>
      <w:tr w:rsidR="003F36E4" w:rsidRPr="003F36E4" w:rsidTr="003F36E4">
        <w:trPr>
          <w:trHeight w:val="2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平均亮度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350cd/m 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350cd/m 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350cd/m 2</w:t>
            </w:r>
          </w:p>
        </w:tc>
      </w:tr>
      <w:tr w:rsidR="003F36E4" w:rsidRPr="003F36E4" w:rsidTr="003F36E4">
        <w:trPr>
          <w:trHeight w:val="2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对 比 度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 xml:space="preserve">’1400 ：01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 xml:space="preserve">’1200 ：01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 xml:space="preserve">’1400 ：01 </w:t>
            </w:r>
          </w:p>
        </w:tc>
      </w:tr>
      <w:tr w:rsidR="003F36E4" w:rsidRPr="003F36E4" w:rsidTr="003F36E4">
        <w:trPr>
          <w:trHeight w:val="2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视    角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上下178°左右178°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上下178°左右178°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上下178°左右178°</w:t>
            </w:r>
          </w:p>
        </w:tc>
      </w:tr>
      <w:tr w:rsidR="003F36E4" w:rsidRPr="003F36E4" w:rsidTr="003F36E4">
        <w:trPr>
          <w:trHeight w:val="2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输入电压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交流110- 220V(50HZ-60HZ)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交流110- 220V(50HZ-60HZ)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交流110- 220V(50HZ-60HZ)</w:t>
            </w:r>
          </w:p>
        </w:tc>
      </w:tr>
      <w:tr w:rsidR="003F36E4" w:rsidRPr="003F36E4" w:rsidTr="003F36E4">
        <w:trPr>
          <w:trHeight w:val="2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电源管理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符合 VESA DPMS 标准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符合 VESA DPMS 标准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符合 VESA DPMS 标准</w:t>
            </w:r>
          </w:p>
        </w:tc>
      </w:tr>
      <w:tr w:rsidR="003F36E4" w:rsidRPr="003F36E4" w:rsidTr="003F36E4">
        <w:trPr>
          <w:trHeight w:val="2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消耗功率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 xml:space="preserve">≤110W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 xml:space="preserve">≤110W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 xml:space="preserve">≤180W </w:t>
            </w:r>
          </w:p>
        </w:tc>
      </w:tr>
      <w:tr w:rsidR="003F36E4" w:rsidRPr="003F36E4" w:rsidTr="003F36E4">
        <w:trPr>
          <w:trHeight w:val="4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工作环境温度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0－ 40 ℃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0－ 40 ℃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0－ 40 ℃</w:t>
            </w:r>
          </w:p>
        </w:tc>
      </w:tr>
      <w:tr w:rsidR="003F36E4" w:rsidRPr="003F36E4" w:rsidTr="003F36E4">
        <w:trPr>
          <w:trHeight w:val="2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存储温度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’-10-50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’-10-50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</w:pPr>
            <w:r w:rsidRPr="003F36E4">
              <w:rPr>
                <w:rFonts w:ascii="新宋体" w:eastAsia="新宋体" w:hAnsi="新宋体" w:cs="宋体" w:hint="eastAsia"/>
                <w:kern w:val="0"/>
                <w:sz w:val="18"/>
                <w:szCs w:val="18"/>
              </w:rPr>
              <w:t>’-10-50</w:t>
            </w:r>
          </w:p>
        </w:tc>
      </w:tr>
      <w:tr w:rsidR="003F36E4" w:rsidRPr="003F36E4" w:rsidTr="003F36E4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输入输出接口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USB接口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4路USB2.0  （2个USB HOST、2个USB插座）</w:t>
            </w:r>
          </w:p>
        </w:tc>
      </w:tr>
      <w:tr w:rsidR="003F36E4" w:rsidRPr="003F36E4" w:rsidTr="003F36E4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串口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3个串口插座（2个普通串口，1个全功能串口）</w:t>
            </w:r>
          </w:p>
        </w:tc>
      </w:tr>
      <w:tr w:rsidR="003F36E4" w:rsidRPr="003F36E4" w:rsidTr="003F36E4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HDMI输出接口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1个,支持1080P输出</w:t>
            </w:r>
          </w:p>
        </w:tc>
      </w:tr>
      <w:tr w:rsidR="003F36E4" w:rsidRPr="003F36E4" w:rsidTr="003F36E4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LVDS输出接口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1个，可直接驱动50/60Hz液晶屏</w:t>
            </w:r>
          </w:p>
        </w:tc>
      </w:tr>
      <w:tr w:rsidR="003F36E4" w:rsidRPr="003F36E4" w:rsidTr="003F36E4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音视频输出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左右声道输出,内置双4R/20W，8R/10W功放</w:t>
            </w:r>
          </w:p>
        </w:tc>
      </w:tr>
      <w:tr w:rsidR="003F36E4" w:rsidRPr="003F36E4" w:rsidTr="003F36E4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SD卡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TF卡（存储可扩展到32G）</w:t>
            </w:r>
          </w:p>
        </w:tc>
      </w:tr>
      <w:tr w:rsidR="003F36E4" w:rsidRPr="003F36E4" w:rsidTr="003F36E4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LAN网络接口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1路RJ45</w:t>
            </w:r>
          </w:p>
        </w:tc>
      </w:tr>
      <w:tr w:rsidR="003F36E4" w:rsidRPr="003F36E4" w:rsidTr="003F36E4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电源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电源电压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DC12V/AC100-240V 50/60Hz (External)</w:t>
            </w:r>
          </w:p>
        </w:tc>
      </w:tr>
      <w:tr w:rsidR="003F36E4" w:rsidRPr="003F36E4" w:rsidTr="003F36E4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待机功率（能源之星）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1W</w:t>
            </w:r>
          </w:p>
        </w:tc>
      </w:tr>
      <w:tr w:rsidR="003F36E4" w:rsidRPr="003F36E4" w:rsidTr="003F36E4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触摸参数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感应技术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红外对管感应，对管数量不少于300对</w:t>
            </w:r>
          </w:p>
        </w:tc>
      </w:tr>
      <w:tr w:rsidR="003F36E4" w:rsidRPr="003F36E4" w:rsidTr="003F36E4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触控点数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kern w:val="0"/>
                <w:sz w:val="22"/>
              </w:rPr>
              <w:t>红外10点    免驱动</w:t>
            </w:r>
          </w:p>
        </w:tc>
      </w:tr>
      <w:tr w:rsidR="003F36E4" w:rsidRPr="003F36E4" w:rsidTr="003F36E4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感应物体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手指、笔等任何不透明物体</w:t>
            </w:r>
          </w:p>
        </w:tc>
      </w:tr>
      <w:tr w:rsidR="003F36E4" w:rsidRPr="003F36E4" w:rsidTr="003F36E4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触摸精度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&lt;1.5毫米（中心区域） &lt;2.0毫米（边缘区域）</w:t>
            </w:r>
          </w:p>
        </w:tc>
      </w:tr>
      <w:tr w:rsidR="003F36E4" w:rsidRPr="003F36E4" w:rsidTr="003F36E4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分辩率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32767 X 32767</w:t>
            </w:r>
          </w:p>
        </w:tc>
      </w:tr>
      <w:tr w:rsidR="003F36E4" w:rsidRPr="003F36E4" w:rsidTr="003F36E4">
        <w:trPr>
          <w:trHeight w:val="9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响应时间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单点模式:首点（点击）：8ms ,连续（书写）：3ms多点模式：首点（点击）：8ms ,连续（书写）：8ms鼠标：首点（点击）：8ms ,连续（书写）：8ms</w:t>
            </w:r>
          </w:p>
        </w:tc>
      </w:tr>
      <w:tr w:rsidR="003F36E4" w:rsidRPr="003F36E4" w:rsidTr="003F36E4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光标速度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单点：最高300点/秒　　多点、鼠标:125点/秒</w:t>
            </w:r>
          </w:p>
        </w:tc>
      </w:tr>
      <w:tr w:rsidR="003F36E4" w:rsidRPr="003F36E4" w:rsidTr="003F36E4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使用寿命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大于60,000,000次点击</w:t>
            </w:r>
          </w:p>
        </w:tc>
      </w:tr>
      <w:tr w:rsidR="003F36E4" w:rsidRPr="003F36E4" w:rsidTr="003F36E4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屏幕保护玻璃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3mm光学玻璃，钢化</w:t>
            </w:r>
          </w:p>
        </w:tc>
      </w:tr>
      <w:tr w:rsidR="003F36E4" w:rsidRPr="003F36E4" w:rsidTr="003F36E4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触摸屏电源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USB供电(4.6-5伏,直流)</w:t>
            </w:r>
          </w:p>
        </w:tc>
      </w:tr>
      <w:tr w:rsidR="003F36E4" w:rsidRPr="003F36E4" w:rsidTr="003F36E4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功耗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小于等于 1W</w:t>
            </w:r>
          </w:p>
        </w:tc>
      </w:tr>
      <w:tr w:rsidR="003F36E4" w:rsidRPr="003F36E4" w:rsidTr="003F36E4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兼容系统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兼容WIN7,WIN8 实现6点操作与书写,支持WIN7手势识别</w:t>
            </w:r>
          </w:p>
        </w:tc>
      </w:tr>
      <w:tr w:rsidR="003F36E4" w:rsidRPr="003F36E4" w:rsidTr="003F36E4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定位较正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符合HID设备标准,无需定位,同时配套管理程序进行定位较正.可选4点或5点定位方式</w:t>
            </w:r>
          </w:p>
        </w:tc>
      </w:tr>
      <w:tr w:rsidR="003F36E4" w:rsidRPr="003F36E4" w:rsidTr="003F36E4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防光衰功能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防光衰电路，有效防止因长时间工作造成性能下降</w:t>
            </w:r>
          </w:p>
        </w:tc>
      </w:tr>
      <w:tr w:rsidR="003F36E4" w:rsidRPr="003F36E4" w:rsidTr="003F36E4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电源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麦格米特一体式电源</w:t>
            </w:r>
          </w:p>
        </w:tc>
      </w:tr>
      <w:tr w:rsidR="003F36E4" w:rsidRPr="003F36E4" w:rsidTr="003F36E4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无线键盘鼠标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选配</w:t>
            </w:r>
          </w:p>
        </w:tc>
      </w:tr>
      <w:tr w:rsidR="003F36E4" w:rsidRPr="003F36E4" w:rsidTr="003F36E4">
        <w:trPr>
          <w:trHeight w:val="27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贮藏湿度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5%~95%</w:t>
            </w:r>
          </w:p>
        </w:tc>
      </w:tr>
      <w:tr w:rsidR="003F36E4" w:rsidRPr="003F36E4" w:rsidTr="003F36E4">
        <w:trPr>
          <w:trHeight w:val="3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6E4" w:rsidRPr="003F36E4" w:rsidRDefault="003F36E4" w:rsidP="003F36E4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应用场所</w:t>
            </w:r>
          </w:p>
        </w:tc>
        <w:tc>
          <w:tcPr>
            <w:tcW w:w="9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6E4" w:rsidRPr="003F36E4" w:rsidRDefault="003F36E4" w:rsidP="003F36E4">
            <w:pPr>
              <w:widowControl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</w:pP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　1、售楼大厅、地产中介(户型和景观效果展示)</w:t>
            </w: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 xml:space="preserve">　2、汽车4S店(车款展示)</w:t>
            </w: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 xml:space="preserve">　3、家具和艺术品专营店(产品展示)</w:t>
            </w: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 xml:space="preserve">　4、电影院(电影预告和片花欣赏)</w:t>
            </w: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 xml:space="preserve">　5、写字楼和公寓大厅(广告投放)</w:t>
            </w: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 xml:space="preserve">　6、银行等金融机构(营业点内业务查询、服务推广)</w:t>
            </w: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 xml:space="preserve">　7、电信(营业厅内业务查询、体验厅内业务推广)</w:t>
            </w: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 xml:space="preserve">　8、政府机关单位(公共信息发布、政务公开)</w:t>
            </w: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 xml:space="preserve">　9、购物中心(导购、商户和商品查询、广告推广)</w:t>
            </w: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 xml:space="preserve">　10、时尚商品旗舰店、专卖店(新品推介)</w:t>
            </w: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 xml:space="preserve">　11、公司接待室或会议室(公司介绍、展品展示)</w:t>
            </w:r>
            <w:r w:rsidRPr="003F36E4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  <w:t xml:space="preserve">  12、展厅会场设计公司(活动会场布置)</w:t>
            </w:r>
          </w:p>
        </w:tc>
      </w:tr>
    </w:tbl>
    <w:p w:rsidR="007E1E37" w:rsidRPr="003F36E4" w:rsidRDefault="007E1E37" w:rsidP="00F74E56">
      <w:bookmarkStart w:id="0" w:name="_GoBack"/>
      <w:bookmarkEnd w:id="0"/>
    </w:p>
    <w:sectPr w:rsidR="007E1E37" w:rsidRPr="003F36E4" w:rsidSect="007E1E3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4AA" w:rsidRDefault="00C234AA" w:rsidP="003C566C">
      <w:r>
        <w:separator/>
      </w:r>
    </w:p>
  </w:endnote>
  <w:endnote w:type="continuationSeparator" w:id="0">
    <w:p w:rsidR="00C234AA" w:rsidRDefault="00C234AA" w:rsidP="003C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4AA" w:rsidRDefault="00C234AA" w:rsidP="003C566C">
      <w:r>
        <w:separator/>
      </w:r>
    </w:p>
  </w:footnote>
  <w:footnote w:type="continuationSeparator" w:id="0">
    <w:p w:rsidR="00C234AA" w:rsidRDefault="00C234AA" w:rsidP="003C5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63"/>
    <w:rsid w:val="00286804"/>
    <w:rsid w:val="00385282"/>
    <w:rsid w:val="003C566C"/>
    <w:rsid w:val="003F36E4"/>
    <w:rsid w:val="00494963"/>
    <w:rsid w:val="005B0929"/>
    <w:rsid w:val="007E1E37"/>
    <w:rsid w:val="00832FE5"/>
    <w:rsid w:val="009E5834"/>
    <w:rsid w:val="00A6388C"/>
    <w:rsid w:val="00C234AA"/>
    <w:rsid w:val="00C760A9"/>
    <w:rsid w:val="00F7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F410D6-8C1D-4037-8D62-6AC005D0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3C566C"/>
    <w:pPr>
      <w:keepNext/>
      <w:keepLines/>
      <w:adjustRightInd w:val="0"/>
      <w:spacing w:before="340" w:after="330" w:line="576" w:lineRule="auto"/>
      <w:jc w:val="left"/>
      <w:textAlignment w:val="baseline"/>
      <w:outlineLvl w:val="0"/>
    </w:pPr>
    <w:rPr>
      <w:rFonts w:ascii="Times New Roman" w:eastAsia="宋体" w:hAnsi="Times New Roman" w:cs="Times New Roman"/>
      <w:b/>
      <w:kern w:val="44"/>
      <w:sz w:val="4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5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56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5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566C"/>
    <w:rPr>
      <w:sz w:val="18"/>
      <w:szCs w:val="18"/>
    </w:rPr>
  </w:style>
  <w:style w:type="character" w:customStyle="1" w:styleId="1Char">
    <w:name w:val="标题 1 Char"/>
    <w:basedOn w:val="a0"/>
    <w:link w:val="1"/>
    <w:rsid w:val="003C566C"/>
    <w:rPr>
      <w:rFonts w:ascii="Times New Roman" w:eastAsia="宋体" w:hAnsi="Times New Roman" w:cs="Times New Roman"/>
      <w:b/>
      <w:kern w:val="44"/>
      <w:sz w:val="4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0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张振超</dc:creator>
  <cp:keywords/>
  <dc:description/>
  <cp:lastModifiedBy>张振超</cp:lastModifiedBy>
  <cp:revision>2</cp:revision>
  <dcterms:created xsi:type="dcterms:W3CDTF">2019-07-18T03:18:00Z</dcterms:created>
  <dcterms:modified xsi:type="dcterms:W3CDTF">2019-07-18T03:18:00Z</dcterms:modified>
</cp:coreProperties>
</file>